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4457" w14:textId="77777777" w:rsidR="00DA428C" w:rsidRDefault="00DA428C" w:rsidP="00DA428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50A18">
        <w:rPr>
          <w:rFonts w:ascii="Palatino Linotype" w:hAnsi="Palatino Linotype"/>
          <w:b/>
          <w:bCs/>
          <w:sz w:val="24"/>
          <w:szCs w:val="24"/>
        </w:rPr>
        <w:t>Meeting Notice and Agenda</w:t>
      </w:r>
    </w:p>
    <w:p w14:paraId="1F2994D3" w14:textId="77777777" w:rsidR="00DA428C" w:rsidRDefault="00DA428C" w:rsidP="00DA428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Town Board of Trustees</w:t>
      </w:r>
    </w:p>
    <w:p w14:paraId="193F269D" w14:textId="77777777" w:rsidR="00DA428C" w:rsidRDefault="00DA428C" w:rsidP="00DA428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Regular PWA Meeting</w:t>
      </w:r>
    </w:p>
    <w:p w14:paraId="26B92536" w14:textId="68A4E249" w:rsidR="00DA428C" w:rsidRDefault="00DA428C" w:rsidP="00DA428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February 6, 2024 – 6:30 pm</w:t>
      </w:r>
    </w:p>
    <w:p w14:paraId="27D549BB" w14:textId="77777777" w:rsidR="00DA428C" w:rsidRDefault="00DA428C" w:rsidP="00DA428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Mounds Community Building</w:t>
      </w:r>
    </w:p>
    <w:p w14:paraId="3C7A5EDB" w14:textId="77777777" w:rsidR="00DA428C" w:rsidRDefault="00DA428C" w:rsidP="00DA428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15 W 14</w:t>
      </w:r>
      <w:r w:rsidRPr="00D50A18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bCs/>
          <w:sz w:val="24"/>
          <w:szCs w:val="24"/>
        </w:rPr>
        <w:t xml:space="preserve"> Street, Mounds OK 74047</w:t>
      </w:r>
    </w:p>
    <w:p w14:paraId="3D95BBD2" w14:textId="77777777" w:rsidR="00DA428C" w:rsidRDefault="00DA428C" w:rsidP="00DA428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4532CF9" w14:textId="77777777" w:rsidR="00DA428C" w:rsidRDefault="00DA428C" w:rsidP="00DA428C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1.</w:t>
      </w:r>
      <w:r>
        <w:rPr>
          <w:rFonts w:ascii="Palatino Linotype" w:hAnsi="Palatino Linotype"/>
          <w:b/>
          <w:bCs/>
          <w:sz w:val="24"/>
          <w:szCs w:val="24"/>
        </w:rPr>
        <w:tab/>
        <w:t>Call to Order</w:t>
      </w:r>
    </w:p>
    <w:p w14:paraId="75F12372" w14:textId="38C87159" w:rsidR="00DA428C" w:rsidRPr="0047394B" w:rsidRDefault="00DA428C" w:rsidP="00DA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2.</w:t>
      </w:r>
      <w:r>
        <w:rPr>
          <w:rFonts w:ascii="Palatino Linotype" w:hAnsi="Palatino Linotype"/>
          <w:b/>
          <w:bCs/>
          <w:sz w:val="24"/>
          <w:szCs w:val="24"/>
        </w:rPr>
        <w:tab/>
        <w:t>Roll Call</w:t>
      </w:r>
    </w:p>
    <w:p w14:paraId="3EE9C832" w14:textId="77777777" w:rsidR="00DA428C" w:rsidRDefault="00DA428C" w:rsidP="00DA428C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3.</w:t>
      </w:r>
      <w:r>
        <w:rPr>
          <w:rFonts w:ascii="Palatino Linotype" w:hAnsi="Palatino Linotype"/>
          <w:b/>
          <w:bCs/>
          <w:sz w:val="24"/>
          <w:szCs w:val="24"/>
        </w:rPr>
        <w:tab/>
        <w:t>Invocation</w:t>
      </w:r>
    </w:p>
    <w:p w14:paraId="29B202B4" w14:textId="77777777" w:rsidR="00DA428C" w:rsidRDefault="00DA428C" w:rsidP="00DA428C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4.</w:t>
      </w:r>
      <w:r>
        <w:rPr>
          <w:rFonts w:ascii="Palatino Linotype" w:hAnsi="Palatino Linotype"/>
          <w:b/>
          <w:bCs/>
          <w:sz w:val="24"/>
          <w:szCs w:val="24"/>
        </w:rPr>
        <w:tab/>
        <w:t>Pledge of Allegiance</w:t>
      </w:r>
    </w:p>
    <w:p w14:paraId="2D1E7362" w14:textId="77777777" w:rsidR="00DA428C" w:rsidRDefault="00DA428C" w:rsidP="00DA428C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5.</w:t>
      </w:r>
      <w:r>
        <w:rPr>
          <w:rFonts w:ascii="Palatino Linotype" w:hAnsi="Palatino Linotype"/>
          <w:b/>
          <w:bCs/>
          <w:sz w:val="24"/>
          <w:szCs w:val="24"/>
        </w:rPr>
        <w:tab/>
        <w:t>Consent Agenda</w:t>
      </w:r>
    </w:p>
    <w:p w14:paraId="043D2EBA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0E61">
        <w:rPr>
          <w:rFonts w:ascii="Palatino Linotype" w:hAnsi="Palatino Linotype"/>
          <w:sz w:val="24"/>
          <w:szCs w:val="24"/>
        </w:rPr>
        <w:t>All Matters listed under “Consent” are</w:t>
      </w:r>
      <w:r>
        <w:rPr>
          <w:rFonts w:ascii="Palatino Linotype" w:hAnsi="Palatino Linotype"/>
          <w:sz w:val="24"/>
          <w:szCs w:val="24"/>
        </w:rPr>
        <w:t xml:space="preserve"> considered by the Town Board to be routine and will be enacted by one motion.  Any Trustee, however, can remove an item from the Consent Agenda by request.</w:t>
      </w:r>
    </w:p>
    <w:p w14:paraId="3A364AEC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E4FFCC" w14:textId="1CDE69B0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A.</w:t>
      </w:r>
      <w:r>
        <w:rPr>
          <w:rFonts w:ascii="Palatino Linotype" w:hAnsi="Palatino Linotype"/>
          <w:sz w:val="24"/>
          <w:szCs w:val="24"/>
        </w:rPr>
        <w:tab/>
        <w:t>Approval of the Minutes for the January 16, 202</w:t>
      </w:r>
      <w:r w:rsidR="00505458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>, PWA Meeting</w:t>
      </w:r>
    </w:p>
    <w:p w14:paraId="1F361A91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B.</w:t>
      </w:r>
      <w:r>
        <w:rPr>
          <w:rFonts w:ascii="Palatino Linotype" w:hAnsi="Palatino Linotype"/>
          <w:sz w:val="24"/>
          <w:szCs w:val="24"/>
        </w:rPr>
        <w:tab/>
        <w:t>Approval of the Treasurer’s Report</w:t>
      </w:r>
    </w:p>
    <w:p w14:paraId="79A5DDE7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C.</w:t>
      </w:r>
      <w:r>
        <w:rPr>
          <w:rFonts w:ascii="Palatino Linotype" w:hAnsi="Palatino Linotype"/>
          <w:sz w:val="24"/>
          <w:szCs w:val="24"/>
        </w:rPr>
        <w:tab/>
        <w:t>Approval of the Budget Report</w:t>
      </w:r>
    </w:p>
    <w:p w14:paraId="6B3ECDB8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D.</w:t>
      </w:r>
      <w:r>
        <w:rPr>
          <w:rFonts w:ascii="Palatino Linotype" w:hAnsi="Palatino Linotype"/>
          <w:sz w:val="24"/>
          <w:szCs w:val="24"/>
        </w:rPr>
        <w:tab/>
        <w:t>Approval of the PWA Report</w:t>
      </w:r>
    </w:p>
    <w:p w14:paraId="6366EDC6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E.</w:t>
      </w:r>
      <w:r>
        <w:rPr>
          <w:rFonts w:ascii="Palatino Linotype" w:hAnsi="Palatino Linotype"/>
          <w:sz w:val="24"/>
          <w:szCs w:val="24"/>
        </w:rPr>
        <w:tab/>
        <w:t>Approval of Purchase Orders for PWA</w:t>
      </w:r>
    </w:p>
    <w:p w14:paraId="0055AFF6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6.</w:t>
      </w:r>
      <w:r>
        <w:rPr>
          <w:rFonts w:ascii="Palatino Linotype" w:hAnsi="Palatino Linotype"/>
          <w:b/>
          <w:bCs/>
          <w:sz w:val="24"/>
          <w:szCs w:val="24"/>
        </w:rPr>
        <w:tab/>
        <w:t>Adjournment</w:t>
      </w:r>
    </w:p>
    <w:p w14:paraId="724C275D" w14:textId="7A214A96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This Agenda was filed in the office of the Town Clerk and posted at 6 PM on February 5, 2024, at the Mounds Municipal Building located at 1319 Commercial Avenue, Mounds, OK 74047 and the Mounds Community Building located at 15 W 14</w:t>
      </w:r>
      <w:r w:rsidRPr="00E42B1E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Street in Mounds, OK 74047, by Town Clerk Kristin Haddock.</w:t>
      </w:r>
    </w:p>
    <w:p w14:paraId="6E8F0110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F28A8C9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58E1" wp14:editId="3776701A">
                <wp:simplePos x="0" y="0"/>
                <wp:positionH relativeFrom="margin">
                  <wp:align>left</wp:align>
                </wp:positionH>
                <wp:positionV relativeFrom="paragraph">
                  <wp:posOffset>424814</wp:posOffset>
                </wp:positionV>
                <wp:extent cx="225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B6F61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3.45pt" to="177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5B77068" wp14:editId="79603340">
            <wp:extent cx="1809750" cy="457200"/>
            <wp:effectExtent l="1905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02F77" w14:textId="77777777" w:rsidR="00DA428C" w:rsidRDefault="00DA428C" w:rsidP="00DA428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Kristin Haddock, Town Clerk</w:t>
      </w:r>
    </w:p>
    <w:p w14:paraId="1489B93B" w14:textId="77777777" w:rsidR="00DA428C" w:rsidRDefault="00DA428C" w:rsidP="00DA428C"/>
    <w:p w14:paraId="0293CD7A" w14:textId="77777777" w:rsidR="00DA428C" w:rsidRDefault="00DA428C" w:rsidP="00DA428C"/>
    <w:p w14:paraId="7B3E67E8" w14:textId="77777777" w:rsidR="00DA428C" w:rsidRDefault="00DA428C" w:rsidP="00DA428C"/>
    <w:p w14:paraId="24251E08" w14:textId="77777777" w:rsidR="00DA428C" w:rsidRDefault="00DA428C" w:rsidP="00DA428C"/>
    <w:p w14:paraId="346BA98A" w14:textId="77777777" w:rsidR="00B4601B" w:rsidRDefault="00B4601B"/>
    <w:sectPr w:rsidR="00B4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C"/>
    <w:rsid w:val="00020F9F"/>
    <w:rsid w:val="00505458"/>
    <w:rsid w:val="006B2135"/>
    <w:rsid w:val="00906974"/>
    <w:rsid w:val="00946E42"/>
    <w:rsid w:val="00B4601B"/>
    <w:rsid w:val="00D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E12D"/>
  <w15:chartTrackingRefBased/>
  <w15:docId w15:val="{9767465D-3532-4AA2-B2AA-04C7F4BA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Haddock</dc:creator>
  <cp:keywords/>
  <dc:description/>
  <cp:lastModifiedBy>Theda Boydston</cp:lastModifiedBy>
  <cp:revision>4</cp:revision>
  <cp:lastPrinted>2024-02-05T23:28:00Z</cp:lastPrinted>
  <dcterms:created xsi:type="dcterms:W3CDTF">2024-02-05T23:28:00Z</dcterms:created>
  <dcterms:modified xsi:type="dcterms:W3CDTF">2024-02-05T23:28:00Z</dcterms:modified>
</cp:coreProperties>
</file>